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C2" w:rsidRDefault="00FD6358" w:rsidP="00FD6358">
      <w:pPr>
        <w:spacing w:after="0" w:line="240" w:lineRule="auto"/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</w:pPr>
      <w:r w:rsidRPr="00EB14C2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মন্ত্রণালয় কর্তৃক প্রেরণকৃত ছক অনুয়ায়ী </w:t>
      </w:r>
      <w:r w:rsidRPr="00EB14C2">
        <w:rPr>
          <w:rFonts w:ascii="Nikosh" w:eastAsia="Times New Roman" w:hAnsi="Nikosh" w:cs="Nikosh" w:hint="cs"/>
          <w:color w:val="333333"/>
          <w:sz w:val="28"/>
          <w:shd w:val="clear" w:color="auto" w:fill="FFFFFF"/>
          <w:cs/>
          <w:lang w:bidi="bn-IN"/>
        </w:rPr>
        <w:t>অক্টোবর</w:t>
      </w:r>
      <w:r w:rsidRPr="00EB14C2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/২০২০ ইং মাসের ই-ফাইল সংক্রান্ত তথ্যাদি নিম্নরূপঃ </w:t>
      </w:r>
    </w:p>
    <w:p w:rsidR="00FD6358" w:rsidRPr="00EB14C2" w:rsidRDefault="00FD6358" w:rsidP="00FD63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EB14C2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813"/>
        <w:gridCol w:w="1609"/>
        <w:gridCol w:w="1664"/>
        <w:gridCol w:w="2093"/>
      </w:tblGrid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সংস্থার নাম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পত্রের সংখ্যা (হার্ডফাইলে)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পত্রের সংখ্যা (ই-ফাইলে)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প্রস্তাবের সংখ্যা (ই-ফাইলে)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পত্র প্রেরণের শতকরা হার = (৩)*১০০/(২)</w:t>
            </w:r>
          </w:p>
        </w:tc>
      </w:tr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     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১)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২)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৩)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৪)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৫)</w:t>
            </w:r>
          </w:p>
        </w:tc>
      </w:tr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বাংলাদেশ ফলিত পুষ্টি গবেষণা ও প্রশিক্ষণ ইনস্টিটিউট (বারটান)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 xml:space="preserve">          </w:t>
            </w:r>
            <w:r w:rsidR="009665B4" w:rsidRPr="00EB14C2">
              <w:rPr>
                <w:rFonts w:ascii="Nikosh" w:eastAsia="Times New Roman" w:hAnsi="Nikosh" w:cs="Nikosh" w:hint="cs"/>
                <w:color w:val="333333"/>
                <w:sz w:val="28"/>
                <w:cs/>
                <w:lang w:bidi="bn-IN"/>
              </w:rPr>
              <w:t>৪৭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  <w:lang w:bidi="bn-IN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>         </w:t>
            </w:r>
            <w:r w:rsidR="009665B4" w:rsidRPr="00EB14C2">
              <w:rPr>
                <w:rFonts w:ascii="Nikosh" w:eastAsia="Times New Roman" w:hAnsi="Nikosh" w:cs="Nikosh" w:hint="cs"/>
                <w:color w:val="333333"/>
                <w:sz w:val="28"/>
                <w:cs/>
                <w:lang w:bidi="bn-IN"/>
              </w:rPr>
              <w:t>৪৫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>         </w:t>
            </w:r>
            <w:r w:rsidR="00B12846"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০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9665B4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 w:hint="cs"/>
                <w:color w:val="333333"/>
                <w:sz w:val="28"/>
                <w:cs/>
                <w:lang w:bidi="bn-IN"/>
              </w:rPr>
              <w:t>৯৫.৭</w:t>
            </w:r>
            <w:r w:rsidR="00FD6358"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%</w:t>
            </w:r>
          </w:p>
        </w:tc>
      </w:tr>
    </w:tbl>
    <w:p w:rsidR="00D10617" w:rsidRDefault="00D10617"/>
    <w:sectPr w:rsidR="00D10617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358"/>
    <w:rsid w:val="000F1DD8"/>
    <w:rsid w:val="009665B4"/>
    <w:rsid w:val="00B12846"/>
    <w:rsid w:val="00D10617"/>
    <w:rsid w:val="00EB14C2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B6F8A-7801-4B55-81E5-77DB1A59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2020-11-02T09:55:00Z</dcterms:created>
  <dcterms:modified xsi:type="dcterms:W3CDTF">2020-11-04T04:44:00Z</dcterms:modified>
</cp:coreProperties>
</file>