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7EBC" w14:textId="77777777" w:rsidR="00AC039E" w:rsidRPr="00AC039E" w:rsidRDefault="00AC039E" w:rsidP="00AC039E">
      <w:pPr>
        <w:jc w:val="center"/>
        <w:rPr>
          <w:rFonts w:ascii="Nikosh" w:eastAsia="Nikosh" w:hAnsi="Nikosh" w:cs="Nikosh"/>
          <w:b/>
          <w:bCs/>
          <w:cs/>
          <w:lang w:bidi="bn-BD"/>
        </w:rPr>
      </w:pPr>
      <w:r w:rsidRPr="00AC039E">
        <w:rPr>
          <w:rFonts w:ascii="Nikosh" w:hAnsi="Nikosh" w:cs="Nikosh"/>
          <w:b/>
          <w:lang w:val="sv-SE"/>
        </w:rPr>
        <w:t xml:space="preserve">গত ০৪ </w:t>
      </w:r>
      <w:proofErr w:type="spellStart"/>
      <w:r w:rsidRPr="00AC039E">
        <w:rPr>
          <w:rFonts w:ascii="Nikosh" w:eastAsia="Nikosh" w:hAnsi="Nikosh" w:cs="Nikosh"/>
          <w:b/>
          <w:lang w:bidi="bn-BD"/>
        </w:rPr>
        <w:t>মার্চ</w:t>
      </w:r>
      <w:proofErr w:type="spellEnd"/>
      <w:r w:rsidRPr="00AC039E">
        <w:rPr>
          <w:rFonts w:ascii="Nikosh" w:eastAsia="Nikosh" w:hAnsi="Nikosh" w:cs="Nikosh"/>
          <w:b/>
          <w:lang w:bidi="bn-BD"/>
        </w:rPr>
        <w:t xml:space="preserve"> </w:t>
      </w:r>
      <w:r w:rsidRPr="00AC039E">
        <w:rPr>
          <w:rFonts w:ascii="Nikosh" w:hAnsi="Nikosh" w:cs="Nikosh"/>
          <w:b/>
          <w:lang w:val="sv-SE"/>
        </w:rPr>
        <w:t xml:space="preserve">২০১৮ খ্রিষ্টাব্দ তারিখে অনুষ্ঠিত </w:t>
      </w:r>
      <w:r w:rsidRPr="00AC039E">
        <w:rPr>
          <w:rFonts w:ascii="Nikosh" w:eastAsia="Nikosh" w:hAnsi="Nikosh" w:cs="Nikosh"/>
          <w:b/>
          <w:bCs/>
          <w:cs/>
          <w:lang w:bidi="bn-BD"/>
        </w:rPr>
        <w:t>সচিব সভার সিদ্ধান্তসমূহের</w:t>
      </w:r>
    </w:p>
    <w:p w14:paraId="6A96BFC5" w14:textId="77777777" w:rsidR="00AC039E" w:rsidRPr="00AC039E" w:rsidRDefault="00AC039E" w:rsidP="00AC039E">
      <w:pPr>
        <w:jc w:val="center"/>
        <w:rPr>
          <w:rFonts w:ascii="Nikosh" w:eastAsia="Nikosh" w:hAnsi="Nikosh" w:cs="Nikosh"/>
          <w:b/>
          <w:bCs/>
          <w:u w:val="single"/>
          <w:cs/>
          <w:lang w:bidi="bn-BD"/>
        </w:rPr>
      </w:pPr>
      <w:r w:rsidRPr="00AC039E">
        <w:rPr>
          <w:rFonts w:ascii="Nikosh" w:eastAsia="Nikosh" w:hAnsi="Nikosh" w:cs="Nikosh"/>
          <w:b/>
          <w:bCs/>
          <w:u w:val="single"/>
          <w:cs/>
          <w:lang w:bidi="bn-BD"/>
        </w:rPr>
        <w:t>বাস্তবায়ন অগ্রগতির প্রতিবেদন।</w:t>
      </w:r>
    </w:p>
    <w:p w14:paraId="3447E1BA" w14:textId="77777777" w:rsidR="00AC039E" w:rsidRPr="00AC039E" w:rsidRDefault="00AC039E" w:rsidP="00AC039E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lang w:val="sv-SE"/>
        </w:rPr>
      </w:pPr>
    </w:p>
    <w:p w14:paraId="44AB6B65" w14:textId="77777777" w:rsidR="00AC039E" w:rsidRPr="00AC039E" w:rsidRDefault="00AC039E" w:rsidP="00AC039E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lang w:val="sv-SE"/>
        </w:rPr>
      </w:pPr>
    </w:p>
    <w:p w14:paraId="7F43DED3" w14:textId="77777777" w:rsidR="00AC039E" w:rsidRPr="00AC039E" w:rsidRDefault="00AC039E" w:rsidP="00AC039E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lang w:val="sv-SE"/>
        </w:rPr>
      </w:pPr>
      <w:r w:rsidRPr="00AC039E">
        <w:rPr>
          <w:rFonts w:ascii="Nikosh" w:hAnsi="Nikosh" w:cs="Nikosh"/>
          <w:lang w:val="sv-SE"/>
        </w:rPr>
        <w:t>মন্ত্রণালয়ঃ কৃষি মন্ত্রণালয়/</w:t>
      </w:r>
    </w:p>
    <w:p w14:paraId="69C83C63" w14:textId="77777777" w:rsidR="00AC039E" w:rsidRPr="00AC039E" w:rsidRDefault="00AC039E" w:rsidP="00AC039E">
      <w:pPr>
        <w:tabs>
          <w:tab w:val="left" w:pos="7530"/>
        </w:tabs>
        <w:spacing w:line="216" w:lineRule="auto"/>
        <w:ind w:left="252" w:hanging="45"/>
        <w:rPr>
          <w:rFonts w:ascii="Nikosh" w:hAnsi="Nikosh" w:cs="Nikosh"/>
          <w:lang w:val="sv-SE"/>
        </w:rPr>
      </w:pPr>
      <w:r w:rsidRPr="00AC039E">
        <w:rPr>
          <w:rFonts w:ascii="Nikosh" w:hAnsi="Nikosh" w:cs="Nikosh"/>
          <w:lang w:val="sv-SE"/>
        </w:rPr>
        <w:t>দপ্তর/সংস্থাঃ বাংলাদেশ ফলিত পুষ্টি গবেষণা ও প্রশিক্ষণ ইনস্টিটিউট (বারটান)</w:t>
      </w:r>
    </w:p>
    <w:p w14:paraId="41C185FF" w14:textId="77777777" w:rsidR="00AC039E" w:rsidRPr="00AC039E" w:rsidRDefault="00AC039E" w:rsidP="00AC039E">
      <w:pPr>
        <w:tabs>
          <w:tab w:val="left" w:pos="7530"/>
        </w:tabs>
        <w:spacing w:line="216" w:lineRule="auto"/>
        <w:ind w:right="-198"/>
        <w:rPr>
          <w:rFonts w:ascii="Nikosh" w:hAnsi="Nikosh" w:cs="Nikosh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145"/>
        <w:gridCol w:w="4146"/>
      </w:tblGrid>
      <w:tr w:rsidR="00AC039E" w:rsidRPr="00AC039E" w14:paraId="295B945F" w14:textId="77777777" w:rsidTr="007028ED">
        <w:trPr>
          <w:jc w:val="center"/>
        </w:trPr>
        <w:tc>
          <w:tcPr>
            <w:tcW w:w="774" w:type="dxa"/>
          </w:tcPr>
          <w:p w14:paraId="383E4DEC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ক্রমিক</w:t>
            </w:r>
          </w:p>
          <w:p w14:paraId="494018BF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নং</w:t>
            </w:r>
          </w:p>
        </w:tc>
        <w:tc>
          <w:tcPr>
            <w:tcW w:w="4145" w:type="dxa"/>
          </w:tcPr>
          <w:p w14:paraId="3B023233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 xml:space="preserve"> সচিব সভার সিদ্ধান্তসমূহ</w:t>
            </w:r>
          </w:p>
        </w:tc>
        <w:tc>
          <w:tcPr>
            <w:tcW w:w="4146" w:type="dxa"/>
          </w:tcPr>
          <w:p w14:paraId="5E4CAE0F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বারটান কর্তৃক গৃহীত পদক্ষেপ/</w:t>
            </w:r>
          </w:p>
          <w:p w14:paraId="3EBE65FE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বাস্তবায়ন অগ্রগতি</w:t>
            </w:r>
          </w:p>
        </w:tc>
      </w:tr>
      <w:tr w:rsidR="00AC039E" w:rsidRPr="00AC039E" w14:paraId="151AE551" w14:textId="77777777" w:rsidTr="007028ED">
        <w:trPr>
          <w:jc w:val="center"/>
        </w:trPr>
        <w:tc>
          <w:tcPr>
            <w:tcW w:w="774" w:type="dxa"/>
          </w:tcPr>
          <w:p w14:paraId="3957C4D9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১</w:t>
            </w:r>
          </w:p>
        </w:tc>
        <w:tc>
          <w:tcPr>
            <w:tcW w:w="4145" w:type="dxa"/>
          </w:tcPr>
          <w:p w14:paraId="7727857B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২</w:t>
            </w:r>
          </w:p>
        </w:tc>
        <w:tc>
          <w:tcPr>
            <w:tcW w:w="4146" w:type="dxa"/>
          </w:tcPr>
          <w:p w14:paraId="4238B8EB" w14:textId="77777777" w:rsidR="00AC039E" w:rsidRPr="00AC039E" w:rsidRDefault="00AC039E" w:rsidP="007028ED">
            <w:pPr>
              <w:tabs>
                <w:tab w:val="left" w:pos="7530"/>
              </w:tabs>
              <w:spacing w:line="216" w:lineRule="auto"/>
              <w:ind w:left="-115" w:hanging="10"/>
              <w:jc w:val="center"/>
              <w:rPr>
                <w:rFonts w:ascii="Nikosh" w:hAnsi="Nikosh" w:cs="Nikosh"/>
                <w:b/>
                <w:lang w:val="sv-SE"/>
              </w:rPr>
            </w:pPr>
            <w:r w:rsidRPr="00AC039E">
              <w:rPr>
                <w:rFonts w:ascii="Nikosh" w:hAnsi="Nikosh" w:cs="Nikosh"/>
                <w:b/>
                <w:lang w:val="sv-SE"/>
              </w:rPr>
              <w:t>৩</w:t>
            </w:r>
          </w:p>
        </w:tc>
      </w:tr>
      <w:tr w:rsidR="00AC039E" w:rsidRPr="00AC039E" w14:paraId="2835AE99" w14:textId="77777777" w:rsidTr="007028ED">
        <w:trPr>
          <w:jc w:val="center"/>
        </w:trPr>
        <w:tc>
          <w:tcPr>
            <w:tcW w:w="774" w:type="dxa"/>
          </w:tcPr>
          <w:p w14:paraId="43DC1504" w14:textId="77777777" w:rsidR="00AC039E" w:rsidRPr="00AC039E" w:rsidRDefault="00AC039E" w:rsidP="007028ED">
            <w:pPr>
              <w:tabs>
                <w:tab w:val="left" w:pos="7530"/>
              </w:tabs>
              <w:ind w:right="-198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১৩।</w:t>
            </w:r>
          </w:p>
        </w:tc>
        <w:tc>
          <w:tcPr>
            <w:tcW w:w="4145" w:type="dxa"/>
          </w:tcPr>
          <w:p w14:paraId="6D1F03F5" w14:textId="77777777" w:rsidR="00AC039E" w:rsidRPr="00AC039E" w:rsidRDefault="00AC039E" w:rsidP="007028ED">
            <w:pPr>
              <w:tabs>
                <w:tab w:val="left" w:pos="7530"/>
              </w:tabs>
              <w:jc w:val="both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মন্ত্রণালয়/বিভাগ ও তার অধীনস্থ দপ্তর সংস্থাসমূহের শূন্য পদ পূরণ করতে হবে;</w:t>
            </w:r>
          </w:p>
        </w:tc>
        <w:tc>
          <w:tcPr>
            <w:tcW w:w="4146" w:type="dxa"/>
          </w:tcPr>
          <w:p w14:paraId="59E7AF1C" w14:textId="77777777" w:rsidR="00AC039E" w:rsidRPr="00AC039E" w:rsidRDefault="00AC039E" w:rsidP="007028ED">
            <w:pPr>
              <w:spacing w:line="276" w:lineRule="auto"/>
              <w:ind w:left="-5" w:right="-25" w:hanging="108"/>
              <w:jc w:val="both"/>
              <w:rPr>
                <w:rFonts w:ascii="Nikosh" w:eastAsia="Nikosh" w:hAnsi="Nikosh" w:cs="Nikosh"/>
                <w:lang w:bidi="bn-BD"/>
              </w:rPr>
            </w:pP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বারটানের গবেষণাসহ অন্যান্য কার্যক্রম জোরদারকরণের লক্ষ্যে ২৫৭ (দুইশত সাতান্ন) টি পদ সৃজন করা হয়েছে। সৃজনকৃত পদের মধ্যে              ১ম ধাপে </w:t>
            </w:r>
            <w:r w:rsidRPr="00AC039E">
              <w:rPr>
                <w:rFonts w:ascii="Nikosh" w:hAnsi="Nikosh" w:cs="Nikosh"/>
              </w:rPr>
              <w:t xml:space="preserve">৫৯ </w:t>
            </w:r>
            <w:proofErr w:type="spellStart"/>
            <w:r w:rsidRPr="00AC039E">
              <w:rPr>
                <w:rFonts w:ascii="Nikosh" w:hAnsi="Nikosh" w:cs="Nikosh"/>
              </w:rPr>
              <w:t>জন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প্রার্থীকে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নিয়োগ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প্রদান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করা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হয়</w:t>
            </w:r>
            <w:proofErr w:type="spellEnd"/>
            <w:r w:rsidRPr="00AC039E">
              <w:rPr>
                <w:rFonts w:ascii="Nikosh" w:hAnsi="Nikosh" w:cs="Nikosh"/>
              </w:rPr>
              <w:t xml:space="preserve">। </w:t>
            </w:r>
            <w:proofErr w:type="spellStart"/>
            <w:r w:rsidRPr="00AC039E">
              <w:rPr>
                <w:rFonts w:ascii="Nikosh" w:hAnsi="Nikosh" w:cs="Nikosh"/>
              </w:rPr>
              <w:t>তম্মধ্যে</w:t>
            </w:r>
            <w:proofErr w:type="spellEnd"/>
            <w:r w:rsidRPr="00AC039E">
              <w:rPr>
                <w:rFonts w:ascii="Nikosh" w:hAnsi="Nikosh" w:cs="Nikosh"/>
              </w:rPr>
              <w:t xml:space="preserve"> ১০ </w:t>
            </w:r>
            <w:proofErr w:type="spellStart"/>
            <w:r w:rsidRPr="00AC039E">
              <w:rPr>
                <w:rFonts w:ascii="Nikosh" w:hAnsi="Nikosh" w:cs="Nikosh"/>
              </w:rPr>
              <w:t>জন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কর্মকর্তা</w:t>
            </w:r>
            <w:proofErr w:type="spellEnd"/>
            <w:r w:rsidRPr="00AC039E">
              <w:rPr>
                <w:rFonts w:ascii="Nikosh" w:hAnsi="Nikosh" w:cs="Nikosh"/>
              </w:rPr>
              <w:t>/</w:t>
            </w:r>
            <w:proofErr w:type="spellStart"/>
            <w:r w:rsidRPr="00AC039E">
              <w:rPr>
                <w:rFonts w:ascii="Nikosh" w:hAnsi="Nikosh" w:cs="Nikosh"/>
              </w:rPr>
              <w:t>কর্মচারী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যোগদানের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পর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ইস্তফা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প্রদান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proofErr w:type="spellStart"/>
            <w:r w:rsidRPr="00AC039E">
              <w:rPr>
                <w:rFonts w:ascii="Nikosh" w:hAnsi="Nikosh" w:cs="Nikosh"/>
              </w:rPr>
              <w:t>করেন</w:t>
            </w:r>
            <w:proofErr w:type="spellEnd"/>
            <w:r w:rsidRPr="00AC039E">
              <w:rPr>
                <w:rFonts w:ascii="Nikosh" w:hAnsi="Nikosh" w:cs="Nikosh"/>
              </w:rPr>
              <w:t xml:space="preserve">। </w:t>
            </w:r>
            <w:proofErr w:type="spellStart"/>
            <w:r w:rsidRPr="00AC039E">
              <w:rPr>
                <w:rFonts w:ascii="Nikosh" w:hAnsi="Nikosh" w:cs="Nikosh"/>
              </w:rPr>
              <w:t>বর্তমানে</w:t>
            </w:r>
            <w:proofErr w:type="spellEnd"/>
            <w:r w:rsidRPr="00AC039E">
              <w:rPr>
                <w:rFonts w:ascii="Nikosh" w:hAnsi="Nikosh" w:cs="Nikosh"/>
              </w:rPr>
              <w:t xml:space="preserve"> </w:t>
            </w: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নতুন নিয়োগকৃত  ৪৯ জন, পূর্বে কর্মরত/প্রেষণে ২০ জনসহ মোট                  ৬৯ জন কর্মকর্তা/কর্মচারী কর্মরত আছে। ২য় ধাপে </w:t>
            </w:r>
            <w:r w:rsidRPr="00AC039E">
              <w:rPr>
                <w:rFonts w:ascii="Nikosh" w:hAnsi="Nikosh" w:cs="Nikosh"/>
                <w:lang w:val="sv-SE"/>
              </w:rPr>
              <w:t xml:space="preserve">শূন্য পদে </w:t>
            </w:r>
            <w:r w:rsidRPr="00AC039E">
              <w:rPr>
                <w:rFonts w:ascii="Nikosh" w:eastAsia="Nikosh" w:hAnsi="Nikosh" w:cs="Nikosh"/>
                <w:cs/>
                <w:lang w:bidi="bn-BD"/>
              </w:rPr>
              <w:t>জনবল নিয়োগের ছাড়পত্র পাওয়া গিয়েছে। সরকারী বিধি মোতাবেক শূন্য পদ পূরণে কার্যক্রম চলমান আছে।</w:t>
            </w:r>
          </w:p>
        </w:tc>
      </w:tr>
      <w:tr w:rsidR="00AC039E" w:rsidRPr="00AC039E" w14:paraId="13A451E7" w14:textId="77777777" w:rsidTr="007028ED">
        <w:trPr>
          <w:jc w:val="center"/>
        </w:trPr>
        <w:tc>
          <w:tcPr>
            <w:tcW w:w="774" w:type="dxa"/>
          </w:tcPr>
          <w:p w14:paraId="2E77ECDD" w14:textId="77777777" w:rsidR="00AC039E" w:rsidRPr="00AC039E" w:rsidRDefault="00AC039E" w:rsidP="007028ED">
            <w:pPr>
              <w:tabs>
                <w:tab w:val="left" w:pos="7530"/>
              </w:tabs>
              <w:ind w:right="-198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১৪।</w:t>
            </w:r>
          </w:p>
        </w:tc>
        <w:tc>
          <w:tcPr>
            <w:tcW w:w="4145" w:type="dxa"/>
          </w:tcPr>
          <w:p w14:paraId="49C6A67D" w14:textId="77777777" w:rsidR="00AC039E" w:rsidRPr="00AC039E" w:rsidRDefault="00AC039E" w:rsidP="007028ED">
            <w:pPr>
              <w:jc w:val="both"/>
            </w:pPr>
            <w:r w:rsidRPr="00AC039E">
              <w:rPr>
                <w:rFonts w:ascii="Nikosh" w:eastAsia="Nikosh" w:hAnsi="Nikosh" w:cs="Nikosh"/>
                <w:cs/>
                <w:lang w:bidi="bn-BD"/>
              </w:rPr>
              <w:t>মন্ত্রণালয়/বিভাগ এবং আওতাধীন যে সকল দপ্তর/সংস্থা/মাঠপর্যায়ের অফিসে ই-নথি কার্যক্রম শুরু হয়নি সে সকল দপ্তরে দ্রুততম সময়ের মধ্যে ই-নথি কার্যক্রম শুরু করতে হবে;</w:t>
            </w:r>
          </w:p>
        </w:tc>
        <w:tc>
          <w:tcPr>
            <w:tcW w:w="4146" w:type="dxa"/>
          </w:tcPr>
          <w:p w14:paraId="64EDD8D5" w14:textId="77777777" w:rsidR="00AC039E" w:rsidRPr="00AC039E" w:rsidRDefault="00AC039E" w:rsidP="007028ED">
            <w:pPr>
              <w:tabs>
                <w:tab w:val="left" w:pos="7530"/>
              </w:tabs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AC039E">
              <w:rPr>
                <w:rFonts w:ascii="Nikosh" w:hAnsi="Nikosh" w:cs="Nikosh"/>
                <w:lang w:val="sv-SE"/>
              </w:rPr>
              <w:t xml:space="preserve">বাংলাদেশ ফলিত পুষ্টি গবেষণা ও প্রশিক্ষণ ইনস্টিটিউট (বারটান)-এ </w:t>
            </w: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ই-নথি কার্যক্রম চালু করা হয়েছে। যা চলমান আছে। </w:t>
            </w:r>
          </w:p>
        </w:tc>
      </w:tr>
      <w:tr w:rsidR="00AC039E" w:rsidRPr="00AC039E" w14:paraId="66740342" w14:textId="77777777" w:rsidTr="007028ED">
        <w:trPr>
          <w:jc w:val="center"/>
        </w:trPr>
        <w:tc>
          <w:tcPr>
            <w:tcW w:w="774" w:type="dxa"/>
          </w:tcPr>
          <w:p w14:paraId="21E6BB53" w14:textId="77777777" w:rsidR="00AC039E" w:rsidRPr="00AC039E" w:rsidRDefault="00AC039E" w:rsidP="007028ED">
            <w:pPr>
              <w:tabs>
                <w:tab w:val="left" w:pos="7530"/>
              </w:tabs>
              <w:ind w:right="-198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১৫।</w:t>
            </w:r>
          </w:p>
        </w:tc>
        <w:tc>
          <w:tcPr>
            <w:tcW w:w="4145" w:type="dxa"/>
          </w:tcPr>
          <w:p w14:paraId="2BAD1FAB" w14:textId="77777777" w:rsidR="00AC039E" w:rsidRPr="00AC039E" w:rsidRDefault="00AC039E" w:rsidP="007028ED">
            <w:pPr>
              <w:tabs>
                <w:tab w:val="left" w:pos="7530"/>
              </w:tabs>
              <w:jc w:val="both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eastAsia="Nikosh" w:hAnsi="Nikosh" w:cs="Nikosh"/>
                <w:cs/>
                <w:lang w:bidi="bn-BD"/>
              </w:rPr>
              <w:t>বার্ষিক কর্মসম্পাদন চুক্তি বাস্তবায়নের  ক্ষেত্রে মন্ত্রণালয়/বিভাগ সমূহের আওতাধীন দপ্তর/সংস্থার কার্যক্রমের পরিবর্তে নিজ নিজ মন্ত্রণালয়/বিভাগের কার্যক্রমকে প্রাধান্য দিয়ে চ্যালেঞ্জিং লক্ষ্যমাত্রা নির্ধারণ নিশ্চিত করতে হবে;</w:t>
            </w:r>
          </w:p>
        </w:tc>
        <w:tc>
          <w:tcPr>
            <w:tcW w:w="4146" w:type="dxa"/>
          </w:tcPr>
          <w:p w14:paraId="2BA4A5A9" w14:textId="77777777" w:rsidR="00AC039E" w:rsidRPr="00AC039E" w:rsidRDefault="00AC039E" w:rsidP="007028ED">
            <w:pPr>
              <w:tabs>
                <w:tab w:val="left" w:pos="7530"/>
              </w:tabs>
              <w:ind w:hanging="45"/>
              <w:jc w:val="both"/>
              <w:rPr>
                <w:lang w:val="sv-SE"/>
              </w:rPr>
            </w:pP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গত ১২.০৬.২০১৮ খ্রিষ্টাব্দ তারিখে </w:t>
            </w:r>
            <w:r w:rsidRPr="00AC039E">
              <w:rPr>
                <w:rFonts w:ascii="Nikosh" w:hAnsi="Nikosh" w:cs="Nikosh"/>
                <w:lang w:val="sv-SE"/>
              </w:rPr>
              <w:t xml:space="preserve">বাংলাদেশ ফলিত পুষ্টি গবেষণা ও প্রশিক্ষণ ইনস্টিটিউট (বারটান) এবং কৃষি মন্ত্রণালয়ের মধ্যে                </w:t>
            </w: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২০১৮-১৯ অর্থ বছরের বার্ষিক কর্মসম্পাদন চুক্তি স্বাক্ষরিত হয়েছে। স্বাক্ষরিত কর্মসম্পাদন চুক্তি বাস্তবায়নের ক্ষেত্রে </w:t>
            </w:r>
            <w:r w:rsidRPr="00AC039E">
              <w:rPr>
                <w:rFonts w:ascii="Nikosh" w:hAnsi="Nikosh" w:cs="Nikosh"/>
                <w:lang w:val="sv-SE"/>
              </w:rPr>
              <w:t xml:space="preserve">বাংলাদেশ ফলিত পুষ্টি গবেষণা ও প্রশিক্ষণ ইনস্টিটিউট (বারটান) </w:t>
            </w: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কৃষি মন্ত্রণালয়ের কার্যক্রমকে প্রাধান্য দিয়ে লক্ষ্যমাত্রা অর্জনে কার্যক্রম শুরু করেছে। </w:t>
            </w:r>
          </w:p>
        </w:tc>
      </w:tr>
      <w:tr w:rsidR="00AC039E" w:rsidRPr="00AC039E" w14:paraId="309C44D8" w14:textId="77777777" w:rsidTr="007028ED">
        <w:trPr>
          <w:trHeight w:val="1538"/>
          <w:jc w:val="center"/>
        </w:trPr>
        <w:tc>
          <w:tcPr>
            <w:tcW w:w="774" w:type="dxa"/>
          </w:tcPr>
          <w:p w14:paraId="0BADE408" w14:textId="77777777" w:rsidR="00AC039E" w:rsidRPr="00AC039E" w:rsidRDefault="00AC039E" w:rsidP="007028ED">
            <w:pPr>
              <w:tabs>
                <w:tab w:val="left" w:pos="7530"/>
              </w:tabs>
              <w:ind w:right="-198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১৬।</w:t>
            </w:r>
          </w:p>
        </w:tc>
        <w:tc>
          <w:tcPr>
            <w:tcW w:w="4145" w:type="dxa"/>
          </w:tcPr>
          <w:p w14:paraId="2911AD59" w14:textId="77777777" w:rsidR="00AC039E" w:rsidRPr="00AC039E" w:rsidRDefault="00AC039E" w:rsidP="007028ED">
            <w:pPr>
              <w:tabs>
                <w:tab w:val="left" w:pos="7530"/>
              </w:tabs>
              <w:jc w:val="both"/>
              <w:rPr>
                <w:rFonts w:ascii="Nikosh" w:eastAsia="Nikosh" w:hAnsi="Nikosh" w:cs="Nikosh"/>
                <w:lang w:bidi="bn-BD"/>
              </w:rPr>
            </w:pPr>
            <w:r w:rsidRPr="00AC039E">
              <w:rPr>
                <w:rFonts w:ascii="Nikosh" w:eastAsia="Nikosh" w:hAnsi="Nikosh" w:cs="Nikosh"/>
                <w:cs/>
                <w:lang w:bidi="bn-BD"/>
              </w:rPr>
              <w:t>মন্ত্রণালয়/বিভাগসমূহে তথ্য অধিকার আইনের বিধান অনুসারে স্বপ্রণোদিতভাবে তথ্য প্রকাশের জন্য ‘স্বপ্রণোদিত তথ্য প্রকাশ নির্দেশিকা’ প্রণয়ন ও নিয়মিত ভাবে বার্ষিক প্রতিবেদন প্রণয়ন করতে হবে;</w:t>
            </w:r>
          </w:p>
        </w:tc>
        <w:tc>
          <w:tcPr>
            <w:tcW w:w="4146" w:type="dxa"/>
          </w:tcPr>
          <w:p w14:paraId="2633E9C7" w14:textId="77777777" w:rsidR="00AC039E" w:rsidRPr="00AC039E" w:rsidRDefault="00AC039E" w:rsidP="007028ED">
            <w:pPr>
              <w:spacing w:after="120"/>
              <w:jc w:val="both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আইনের বিধান অনুসারে </w:t>
            </w:r>
            <w:r w:rsidRPr="00AC039E">
              <w:rPr>
                <w:rFonts w:ascii="Nikosh" w:hAnsi="Nikosh" w:cs="Nikosh"/>
                <w:lang w:val="sv-SE"/>
              </w:rPr>
              <w:t xml:space="preserve">বাংলাদেশ ফলিত পুষ্টি গবেষণা ও প্রশিক্ষণ ইনস্টিটিউট (বারটান) </w:t>
            </w:r>
            <w:r w:rsidRPr="00AC039E">
              <w:rPr>
                <w:rFonts w:ascii="Nikosh" w:eastAsia="Nikosh" w:hAnsi="Nikosh" w:cs="Nikosh"/>
                <w:cs/>
                <w:lang w:bidi="bn-BD"/>
              </w:rPr>
              <w:t xml:space="preserve">কর্তৃক ২০১৭-১৮ অর্থ বছরের বার্ষিক প্রতিবেদন প্রণয়ন করা হয়েছে। </w:t>
            </w:r>
          </w:p>
        </w:tc>
      </w:tr>
      <w:tr w:rsidR="00AC039E" w:rsidRPr="00AC039E" w14:paraId="5AD020E2" w14:textId="77777777" w:rsidTr="007028ED">
        <w:trPr>
          <w:trHeight w:val="1574"/>
          <w:jc w:val="center"/>
        </w:trPr>
        <w:tc>
          <w:tcPr>
            <w:tcW w:w="774" w:type="dxa"/>
          </w:tcPr>
          <w:p w14:paraId="7609EC3B" w14:textId="77777777" w:rsidR="00AC039E" w:rsidRPr="00AC039E" w:rsidRDefault="00AC039E" w:rsidP="007028ED">
            <w:pPr>
              <w:tabs>
                <w:tab w:val="left" w:pos="7530"/>
              </w:tabs>
              <w:ind w:right="-198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১৭।</w:t>
            </w:r>
          </w:p>
        </w:tc>
        <w:tc>
          <w:tcPr>
            <w:tcW w:w="4145" w:type="dxa"/>
          </w:tcPr>
          <w:p w14:paraId="75B8847F" w14:textId="77777777" w:rsidR="00AC039E" w:rsidRPr="00AC039E" w:rsidRDefault="00AC039E" w:rsidP="007028ED">
            <w:pPr>
              <w:tabs>
                <w:tab w:val="left" w:pos="7530"/>
              </w:tabs>
              <w:jc w:val="both"/>
              <w:rPr>
                <w:rFonts w:ascii="Nikosh" w:hAnsi="Nikosh" w:cs="Nikosh"/>
                <w:lang w:val="sv-SE"/>
              </w:rPr>
            </w:pPr>
            <w:r w:rsidRPr="00AC039E">
              <w:rPr>
                <w:rFonts w:ascii="Nikosh" w:hAnsi="Nikosh" w:cs="Nikosh"/>
                <w:lang w:val="sv-SE"/>
              </w:rPr>
              <w:t>সুশাসন নিশ্চিত করতে অভিযোগ প্রতিকার ব্যবস্থাপনা জোরদার করতে হবে;</w:t>
            </w:r>
          </w:p>
        </w:tc>
        <w:tc>
          <w:tcPr>
            <w:tcW w:w="4146" w:type="dxa"/>
          </w:tcPr>
          <w:p w14:paraId="42C00016" w14:textId="77777777" w:rsidR="00AC039E" w:rsidRPr="00AC039E" w:rsidRDefault="00AC039E" w:rsidP="007028ED">
            <w:pPr>
              <w:spacing w:after="120"/>
              <w:jc w:val="both"/>
            </w:pPr>
            <w:r w:rsidRPr="00AC039E">
              <w:rPr>
                <w:rFonts w:ascii="Nikosh" w:hAnsi="Nikosh" w:cs="Nikosh"/>
                <w:lang w:val="sv-SE"/>
              </w:rPr>
              <w:t>সুশাসন নিশ্চিতকল্পে অত্র প্রতিষ্ঠান কর্তৃক অভিযোগ প্রতিকার ব্যবস্থাপনা জোরদার করা হয়েছে। এ সংক্রান্ত প্রতিবে</w:t>
            </w:r>
            <w:bookmarkStart w:id="0" w:name="_GoBack"/>
            <w:bookmarkEnd w:id="0"/>
            <w:r w:rsidRPr="00AC039E">
              <w:rPr>
                <w:rFonts w:ascii="Nikosh" w:hAnsi="Nikosh" w:cs="Nikosh"/>
                <w:lang w:val="sv-SE"/>
              </w:rPr>
              <w:t xml:space="preserve">দন প্রতি মাসের ১-৫ তারিখের মধ্যে মন্ত্রণালয়ের সংশ্লিষ্ট শাখায় </w:t>
            </w:r>
            <w:r w:rsidRPr="00AC039E">
              <w:rPr>
                <w:rFonts w:ascii="Nikosh" w:eastAsia="Nikosh" w:hAnsi="Nikosh" w:cs="Nikosh"/>
                <w:cs/>
                <w:lang w:val="sv-SE" w:bidi="bn-BD"/>
              </w:rPr>
              <w:t>প্রেরণ করা হ</w:t>
            </w:r>
            <w:r w:rsidRPr="00AC039E">
              <w:rPr>
                <w:rFonts w:ascii="Nikosh" w:eastAsia="Nikosh" w:hAnsi="Nikosh" w:cs="Nikosh"/>
                <w:lang w:bidi="bn-BD"/>
              </w:rPr>
              <w:t>য়।</w:t>
            </w:r>
            <w:r w:rsidRPr="00AC039E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</w:p>
        </w:tc>
      </w:tr>
    </w:tbl>
    <w:p w14:paraId="29212BBC" w14:textId="77777777" w:rsidR="00625766" w:rsidRPr="00AC039E" w:rsidRDefault="00625766"/>
    <w:sectPr w:rsidR="00625766" w:rsidRPr="00AC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7"/>
    <w:rsid w:val="00625766"/>
    <w:rsid w:val="009669E7"/>
    <w:rsid w:val="00A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BB005-CABD-4EF6-90E9-E8B1F26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</dc:creator>
  <cp:keywords/>
  <dc:description/>
  <cp:lastModifiedBy>Zoha</cp:lastModifiedBy>
  <cp:revision>2</cp:revision>
  <dcterms:created xsi:type="dcterms:W3CDTF">2019-05-05T05:36:00Z</dcterms:created>
  <dcterms:modified xsi:type="dcterms:W3CDTF">2019-05-05T05:36:00Z</dcterms:modified>
</cp:coreProperties>
</file>